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975" w14:textId="77777777" w:rsidR="00263C6E" w:rsidRDefault="00263C6E" w:rsidP="007045E7">
      <w:pPr>
        <w:pStyle w:val="Heading1"/>
      </w:pPr>
    </w:p>
    <w:p w14:paraId="37CE0F9F" w14:textId="272879A8" w:rsidR="007045E7" w:rsidRPr="00F82AF3" w:rsidRDefault="007045E7" w:rsidP="007045E7">
      <w:pPr>
        <w:pStyle w:val="Heading1"/>
        <w:rPr>
          <w:rFonts w:ascii="Arial" w:hAnsi="Arial" w:cs="Arial"/>
          <w:b/>
          <w:bCs/>
          <w:color w:val="00B0F0"/>
        </w:rPr>
      </w:pPr>
      <w:r w:rsidRPr="00F82AF3">
        <w:rPr>
          <w:rFonts w:ascii="Arial" w:hAnsi="Arial" w:cs="Arial"/>
          <w:b/>
          <w:bCs/>
          <w:color w:val="00B0F0"/>
        </w:rPr>
        <w:t>6.2.6 Rural Residential Zone Code</w:t>
      </w:r>
    </w:p>
    <w:p w14:paraId="56CFF4E7" w14:textId="77777777" w:rsidR="005F5BB6" w:rsidRPr="005F5BB6" w:rsidRDefault="005F5BB6" w:rsidP="005F5B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536"/>
        <w:gridCol w:w="1679"/>
        <w:gridCol w:w="3484"/>
      </w:tblGrid>
      <w:tr w:rsidR="008B7D00" w:rsidRPr="00F82AF3" w14:paraId="3808D5FB" w14:textId="646EDA3A" w:rsidTr="00F82AF3">
        <w:tc>
          <w:tcPr>
            <w:tcW w:w="1523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CA0C36E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Performance outcomes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E76362B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Acceptable outcomes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4D6E9D1" w14:textId="7B66F4E6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Complies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BB6D0D8" w14:textId="25374EF1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Justification for Compliance</w:t>
            </w:r>
            <w:r w:rsidR="00217FB9">
              <w:rPr>
                <w:rFonts w:ascii="Arial" w:hAnsi="Arial" w:cs="Arial"/>
                <w:b/>
                <w:sz w:val="20"/>
                <w:szCs w:val="20"/>
              </w:rPr>
              <w:t xml:space="preserve"> or Alternative Solution to achieve compliance </w:t>
            </w:r>
          </w:p>
        </w:tc>
      </w:tr>
      <w:tr w:rsidR="008B7D00" w:rsidRPr="00F82AF3" w14:paraId="66B66CF3" w14:textId="61AB4A29" w:rsidTr="00F82AF3">
        <w:tc>
          <w:tcPr>
            <w:tcW w:w="3149" w:type="pct"/>
            <w:gridSpan w:val="2"/>
            <w:shd w:val="clear" w:color="auto" w:fill="9CC2E5" w:themeFill="accent5" w:themeFillTint="99"/>
          </w:tcPr>
          <w:p w14:paraId="4605C72A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For assessable development</w:t>
            </w:r>
          </w:p>
        </w:tc>
        <w:tc>
          <w:tcPr>
            <w:tcW w:w="602" w:type="pct"/>
            <w:shd w:val="clear" w:color="auto" w:fill="9CC2E5" w:themeFill="accent5" w:themeFillTint="99"/>
          </w:tcPr>
          <w:p w14:paraId="14687740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9CC2E5" w:themeFill="accent5" w:themeFillTint="99"/>
          </w:tcPr>
          <w:p w14:paraId="0348EFF3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D00" w:rsidRPr="00F82AF3" w14:paraId="699A1466" w14:textId="7EA42F6F" w:rsidTr="00F82AF3">
        <w:tc>
          <w:tcPr>
            <w:tcW w:w="1523" w:type="pct"/>
            <w:shd w:val="clear" w:color="auto" w:fill="auto"/>
          </w:tcPr>
          <w:p w14:paraId="7F7E862F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PO1</w:t>
            </w:r>
          </w:p>
          <w:p w14:paraId="33EEA619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New development is located and designed to contribute to the residential amenity and character of the area.</w:t>
            </w:r>
          </w:p>
          <w:p w14:paraId="6566CBA5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14:paraId="339F6C7B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AO1</w:t>
            </w:r>
          </w:p>
          <w:p w14:paraId="061187F9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602" w:type="pct"/>
          </w:tcPr>
          <w:p w14:paraId="33683C5A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7BBCAC62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D00" w:rsidRPr="00F82AF3" w14:paraId="77471C5E" w14:textId="4D08E2CE" w:rsidTr="00F82AF3">
        <w:tc>
          <w:tcPr>
            <w:tcW w:w="1523" w:type="pct"/>
            <w:shd w:val="clear" w:color="auto" w:fill="auto"/>
          </w:tcPr>
          <w:p w14:paraId="570D8F0E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PO2</w:t>
            </w:r>
          </w:p>
          <w:p w14:paraId="3E35EB8C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Non-residential uses do not have an unacceptable impact on residential uses.</w:t>
            </w:r>
          </w:p>
        </w:tc>
        <w:tc>
          <w:tcPr>
            <w:tcW w:w="1626" w:type="pct"/>
            <w:shd w:val="clear" w:color="auto" w:fill="auto"/>
          </w:tcPr>
          <w:p w14:paraId="359A1D12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AO2.1</w:t>
            </w:r>
          </w:p>
          <w:p w14:paraId="745A12C1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Development for a non-residential use does not involve an Environmentally Relevant Activity.</w:t>
            </w:r>
          </w:p>
          <w:p w14:paraId="3E8E6070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678EF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AO2.2</w:t>
            </w:r>
          </w:p>
          <w:p w14:paraId="342A5745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 xml:space="preserve">Development for a non-residential use demonstrates there are no adverse impacts on sensitive land uses in the zone with regard to noise, dust, vibration, light, or odour. </w:t>
            </w:r>
          </w:p>
          <w:p w14:paraId="5762C204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9E607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AO2.3</w:t>
            </w:r>
          </w:p>
          <w:p w14:paraId="30BA5477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lastRenderedPageBreak/>
              <w:t>Home based business operates from within the dwelling house and does not occupy more than a third of the gross floor area of the dwelling house.</w:t>
            </w:r>
          </w:p>
        </w:tc>
        <w:tc>
          <w:tcPr>
            <w:tcW w:w="602" w:type="pct"/>
          </w:tcPr>
          <w:p w14:paraId="6ECDF3A4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68F1C808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D00" w:rsidRPr="00F82AF3" w14:paraId="12BE7478" w14:textId="3BC00430" w:rsidTr="00F82AF3">
        <w:tc>
          <w:tcPr>
            <w:tcW w:w="1523" w:type="pct"/>
            <w:shd w:val="clear" w:color="auto" w:fill="auto"/>
          </w:tcPr>
          <w:p w14:paraId="7E182965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PO3</w:t>
            </w:r>
          </w:p>
          <w:p w14:paraId="7FF91394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The traffic generated by a use other than a residential use does not significantly change the traffic that would normally be expected in the rural residential zone.</w:t>
            </w:r>
          </w:p>
        </w:tc>
        <w:tc>
          <w:tcPr>
            <w:tcW w:w="1626" w:type="pct"/>
            <w:shd w:val="clear" w:color="auto" w:fill="auto"/>
          </w:tcPr>
          <w:p w14:paraId="117119C4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AO3</w:t>
            </w:r>
          </w:p>
          <w:p w14:paraId="3AF63790" w14:textId="77777777" w:rsidR="008B7D00" w:rsidRPr="00F82AF3" w:rsidRDefault="008B7D00" w:rsidP="007045E7">
            <w:pPr>
              <w:rPr>
                <w:rFonts w:ascii="Arial" w:hAnsi="Arial" w:cs="Arial"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The traffic generated by a non-residential use does not involve more than two truck movements per day and with a gross vehicle mass of 42 tonnes.</w:t>
            </w:r>
          </w:p>
        </w:tc>
        <w:tc>
          <w:tcPr>
            <w:tcW w:w="602" w:type="pct"/>
          </w:tcPr>
          <w:p w14:paraId="6339EDC9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506D728A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D00" w:rsidRPr="00F82AF3" w14:paraId="20AF68FC" w14:textId="7E97ED83" w:rsidTr="00F82AF3">
        <w:tc>
          <w:tcPr>
            <w:tcW w:w="1523" w:type="pct"/>
            <w:shd w:val="clear" w:color="auto" w:fill="auto"/>
          </w:tcPr>
          <w:p w14:paraId="2F86DB50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PO4</w:t>
            </w:r>
          </w:p>
          <w:p w14:paraId="63985CFC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 xml:space="preserve">Proposed uses established in the Rural residential zone do not conflict with existing rural land uses or the biodiversity (including MSES), scenic and community values of the area.  </w:t>
            </w:r>
          </w:p>
        </w:tc>
        <w:tc>
          <w:tcPr>
            <w:tcW w:w="1626" w:type="pct"/>
            <w:shd w:val="clear" w:color="auto" w:fill="auto"/>
          </w:tcPr>
          <w:p w14:paraId="67340FFA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b/>
                <w:sz w:val="20"/>
                <w:szCs w:val="20"/>
              </w:rPr>
              <w:t>AO4</w:t>
            </w:r>
          </w:p>
          <w:p w14:paraId="5355E141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AF3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602" w:type="pct"/>
          </w:tcPr>
          <w:p w14:paraId="5CE25601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257FC416" w14:textId="77777777" w:rsidR="008B7D00" w:rsidRPr="00F82AF3" w:rsidRDefault="008B7D00" w:rsidP="007045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E9DCCD" w14:textId="77777777" w:rsidR="006E5BFF" w:rsidRDefault="006E5BFF"/>
    <w:sectPr w:rsidR="006E5BFF" w:rsidSect="00263C6E">
      <w:headerReference w:type="first" r:id="rId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179F" w14:textId="77777777" w:rsidR="00BD3989" w:rsidRDefault="00BD3989" w:rsidP="00263C6E">
      <w:pPr>
        <w:spacing w:after="0" w:line="240" w:lineRule="auto"/>
      </w:pPr>
      <w:r>
        <w:separator/>
      </w:r>
    </w:p>
  </w:endnote>
  <w:endnote w:type="continuationSeparator" w:id="0">
    <w:p w14:paraId="7643DE1D" w14:textId="77777777" w:rsidR="00BD3989" w:rsidRDefault="00BD3989" w:rsidP="0026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042C" w14:textId="77777777" w:rsidR="00BD3989" w:rsidRDefault="00BD3989" w:rsidP="00263C6E">
      <w:pPr>
        <w:spacing w:after="0" w:line="240" w:lineRule="auto"/>
      </w:pPr>
      <w:r>
        <w:separator/>
      </w:r>
    </w:p>
  </w:footnote>
  <w:footnote w:type="continuationSeparator" w:id="0">
    <w:p w14:paraId="2A1D16AB" w14:textId="77777777" w:rsidR="00BD3989" w:rsidRDefault="00BD3989" w:rsidP="0026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2C6" w14:textId="1142970D" w:rsidR="00263C6E" w:rsidRDefault="00263C6E">
    <w:pPr>
      <w:pStyle w:val="Header"/>
    </w:pPr>
    <w:r w:rsidRPr="003F21D2">
      <w:rPr>
        <w:noProof/>
      </w:rPr>
      <w:drawing>
        <wp:anchor distT="0" distB="0" distL="114300" distR="114300" simplePos="0" relativeHeight="251659264" behindDoc="1" locked="0" layoutInCell="1" allowOverlap="1" wp14:anchorId="42A98CD0" wp14:editId="24C8A3D6">
          <wp:simplePos x="0" y="0"/>
          <wp:positionH relativeFrom="column">
            <wp:posOffset>-933450</wp:posOffset>
          </wp:positionH>
          <wp:positionV relativeFrom="paragraph">
            <wp:posOffset>-495935</wp:posOffset>
          </wp:positionV>
          <wp:extent cx="10696575" cy="10857865"/>
          <wp:effectExtent l="0" t="0" r="9525" b="635"/>
          <wp:wrapNone/>
          <wp:docPr id="29" name="Picture 29" descr="Balonn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onne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85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E7"/>
    <w:rsid w:val="00217FB9"/>
    <w:rsid w:val="00263C6E"/>
    <w:rsid w:val="005F5BB6"/>
    <w:rsid w:val="006E5BFF"/>
    <w:rsid w:val="007045E7"/>
    <w:rsid w:val="008B7D00"/>
    <w:rsid w:val="00BD3989"/>
    <w:rsid w:val="00F8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0E56F"/>
  <w15:chartTrackingRefBased/>
  <w15:docId w15:val="{EB3AE3A8-CD17-4742-9869-71A1753F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3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6E"/>
  </w:style>
  <w:style w:type="paragraph" w:styleId="Footer">
    <w:name w:val="footer"/>
    <w:basedOn w:val="Normal"/>
    <w:link w:val="FooterChar"/>
    <w:uiPriority w:val="99"/>
    <w:unhideWhenUsed/>
    <w:rsid w:val="00263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Young</dc:creator>
  <cp:keywords/>
  <dc:description/>
  <cp:lastModifiedBy>Danielle Pearn</cp:lastModifiedBy>
  <cp:revision>6</cp:revision>
  <dcterms:created xsi:type="dcterms:W3CDTF">2022-03-23T05:38:00Z</dcterms:created>
  <dcterms:modified xsi:type="dcterms:W3CDTF">2022-04-28T22:19:00Z</dcterms:modified>
</cp:coreProperties>
</file>