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6577" w14:textId="77777777" w:rsidR="00C43EE3" w:rsidRPr="005A4655" w:rsidRDefault="00C43EE3" w:rsidP="00126F28">
      <w:pPr>
        <w:pStyle w:val="Heading1"/>
        <w:rPr>
          <w:rFonts w:ascii="Arial" w:hAnsi="Arial" w:cs="Arial"/>
        </w:rPr>
      </w:pPr>
    </w:p>
    <w:p w14:paraId="7A424DEA" w14:textId="22349E8A" w:rsidR="00D83954" w:rsidRPr="005A4655" w:rsidRDefault="00126F28" w:rsidP="00126F28">
      <w:pPr>
        <w:pStyle w:val="Heading1"/>
        <w:rPr>
          <w:rFonts w:ascii="Arial" w:hAnsi="Arial" w:cs="Arial"/>
          <w:b/>
          <w:bCs/>
          <w:color w:val="00B0F0"/>
          <w:sz w:val="36"/>
          <w:szCs w:val="36"/>
        </w:rPr>
      </w:pPr>
      <w:r w:rsidRPr="005A4655">
        <w:rPr>
          <w:rFonts w:ascii="Arial" w:hAnsi="Arial" w:cs="Arial"/>
          <w:b/>
          <w:bCs/>
          <w:color w:val="00B0F0"/>
          <w:sz w:val="36"/>
          <w:szCs w:val="36"/>
        </w:rPr>
        <w:t>6.2.3 Industry Zone Code</w:t>
      </w:r>
    </w:p>
    <w:p w14:paraId="57B2E44E" w14:textId="77777777" w:rsidR="00C43EE3" w:rsidRPr="005A4655" w:rsidRDefault="00C43EE3" w:rsidP="00C43EE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403"/>
        <w:gridCol w:w="1682"/>
        <w:gridCol w:w="3481"/>
      </w:tblGrid>
      <w:tr w:rsidR="00F62C3B" w:rsidRPr="005A4655" w14:paraId="642DBF58" w14:textId="4FFEF93B" w:rsidTr="000D466A">
        <w:tc>
          <w:tcPr>
            <w:tcW w:w="1929" w:type="pct"/>
            <w:tcBorders>
              <w:bottom w:val="single" w:sz="4" w:space="0" w:color="auto"/>
            </w:tcBorders>
            <w:shd w:val="clear" w:color="auto" w:fill="9CC2E5" w:themeFill="accent5" w:themeFillTint="99"/>
          </w:tcPr>
          <w:p w14:paraId="26DD8E01" w14:textId="77777777" w:rsidR="00F62C3B" w:rsidRPr="005A4655" w:rsidRDefault="00F62C3B" w:rsidP="00D83954">
            <w:pPr>
              <w:rPr>
                <w:rFonts w:ascii="Arial" w:hAnsi="Arial" w:cs="Arial"/>
                <w:b/>
                <w:sz w:val="20"/>
                <w:szCs w:val="20"/>
              </w:rPr>
            </w:pPr>
            <w:r w:rsidRPr="005A4655">
              <w:rPr>
                <w:rFonts w:ascii="Arial" w:hAnsi="Arial" w:cs="Arial"/>
                <w:b/>
                <w:sz w:val="20"/>
                <w:szCs w:val="20"/>
              </w:rPr>
              <w:t>Performance outcomes</w:t>
            </w:r>
          </w:p>
        </w:tc>
        <w:tc>
          <w:tcPr>
            <w:tcW w:w="1220" w:type="pct"/>
            <w:tcBorders>
              <w:bottom w:val="single" w:sz="4" w:space="0" w:color="auto"/>
            </w:tcBorders>
            <w:shd w:val="clear" w:color="auto" w:fill="9CC2E5" w:themeFill="accent5" w:themeFillTint="99"/>
          </w:tcPr>
          <w:p w14:paraId="1C9D936F" w14:textId="77777777" w:rsidR="00F62C3B" w:rsidRPr="005A4655" w:rsidRDefault="00F62C3B" w:rsidP="00D83954">
            <w:pPr>
              <w:rPr>
                <w:rFonts w:ascii="Arial" w:hAnsi="Arial" w:cs="Arial"/>
                <w:b/>
                <w:sz w:val="20"/>
                <w:szCs w:val="20"/>
              </w:rPr>
            </w:pPr>
            <w:r w:rsidRPr="005A4655">
              <w:rPr>
                <w:rFonts w:ascii="Arial" w:hAnsi="Arial" w:cs="Arial"/>
                <w:b/>
                <w:sz w:val="20"/>
                <w:szCs w:val="20"/>
              </w:rPr>
              <w:t>Acceptable outcomes</w:t>
            </w:r>
          </w:p>
        </w:tc>
        <w:tc>
          <w:tcPr>
            <w:tcW w:w="603" w:type="pct"/>
            <w:tcBorders>
              <w:bottom w:val="single" w:sz="4" w:space="0" w:color="auto"/>
            </w:tcBorders>
            <w:shd w:val="clear" w:color="auto" w:fill="9CC2E5" w:themeFill="accent5" w:themeFillTint="99"/>
          </w:tcPr>
          <w:p w14:paraId="2D03EA37" w14:textId="458CE2A6" w:rsidR="00F62C3B" w:rsidRPr="005A4655" w:rsidRDefault="00F62C3B" w:rsidP="00D83954">
            <w:pPr>
              <w:rPr>
                <w:rFonts w:ascii="Arial" w:hAnsi="Arial" w:cs="Arial"/>
                <w:b/>
                <w:sz w:val="20"/>
                <w:szCs w:val="20"/>
              </w:rPr>
            </w:pPr>
            <w:r w:rsidRPr="005A4655">
              <w:rPr>
                <w:rFonts w:ascii="Arial" w:hAnsi="Arial" w:cs="Arial"/>
                <w:b/>
                <w:sz w:val="20"/>
                <w:szCs w:val="20"/>
              </w:rPr>
              <w:t>Complies</w:t>
            </w:r>
          </w:p>
        </w:tc>
        <w:tc>
          <w:tcPr>
            <w:tcW w:w="1248" w:type="pct"/>
            <w:tcBorders>
              <w:bottom w:val="single" w:sz="4" w:space="0" w:color="auto"/>
            </w:tcBorders>
            <w:shd w:val="clear" w:color="auto" w:fill="9CC2E5" w:themeFill="accent5" w:themeFillTint="99"/>
          </w:tcPr>
          <w:p w14:paraId="03AC33D7" w14:textId="0CB5D012" w:rsidR="00F62C3B" w:rsidRPr="005A4655" w:rsidRDefault="00F62C3B" w:rsidP="00D83954">
            <w:pPr>
              <w:rPr>
                <w:rFonts w:ascii="Arial" w:hAnsi="Arial" w:cs="Arial"/>
                <w:b/>
                <w:sz w:val="20"/>
                <w:szCs w:val="20"/>
              </w:rPr>
            </w:pPr>
            <w:r w:rsidRPr="005A4655">
              <w:rPr>
                <w:rFonts w:ascii="Arial" w:hAnsi="Arial" w:cs="Arial"/>
                <w:b/>
                <w:sz w:val="20"/>
                <w:szCs w:val="20"/>
              </w:rPr>
              <w:t>Justification for Compliance</w:t>
            </w:r>
            <w:r w:rsidR="005B177F">
              <w:rPr>
                <w:rFonts w:ascii="Arial" w:hAnsi="Arial" w:cs="Arial"/>
                <w:b/>
                <w:sz w:val="20"/>
                <w:szCs w:val="20"/>
              </w:rPr>
              <w:t xml:space="preserve"> or Alternative Solution to achieve compliance </w:t>
            </w:r>
          </w:p>
        </w:tc>
      </w:tr>
      <w:tr w:rsidR="00F62C3B" w:rsidRPr="005A4655" w14:paraId="456E331D" w14:textId="0F175FAC" w:rsidTr="000D466A">
        <w:tc>
          <w:tcPr>
            <w:tcW w:w="3149" w:type="pct"/>
            <w:gridSpan w:val="2"/>
            <w:shd w:val="clear" w:color="auto" w:fill="9CC2E5" w:themeFill="accent5" w:themeFillTint="99"/>
          </w:tcPr>
          <w:p w14:paraId="4A1291BF" w14:textId="77777777" w:rsidR="00F62C3B" w:rsidRPr="005A4655" w:rsidRDefault="00F62C3B" w:rsidP="00D83954">
            <w:pPr>
              <w:rPr>
                <w:rFonts w:ascii="Arial" w:hAnsi="Arial" w:cs="Arial"/>
                <w:b/>
                <w:sz w:val="20"/>
                <w:szCs w:val="20"/>
              </w:rPr>
            </w:pPr>
            <w:r w:rsidRPr="005A4655">
              <w:rPr>
                <w:rFonts w:ascii="Arial" w:hAnsi="Arial" w:cs="Arial"/>
                <w:b/>
                <w:sz w:val="20"/>
                <w:szCs w:val="20"/>
              </w:rPr>
              <w:t>For assessable development</w:t>
            </w:r>
          </w:p>
        </w:tc>
        <w:tc>
          <w:tcPr>
            <w:tcW w:w="603" w:type="pct"/>
            <w:shd w:val="clear" w:color="auto" w:fill="9CC2E5" w:themeFill="accent5" w:themeFillTint="99"/>
          </w:tcPr>
          <w:p w14:paraId="63C6EDF6" w14:textId="77777777" w:rsidR="00F62C3B" w:rsidRPr="005A4655" w:rsidRDefault="00F62C3B" w:rsidP="00D83954">
            <w:pPr>
              <w:rPr>
                <w:rFonts w:ascii="Arial" w:hAnsi="Arial" w:cs="Arial"/>
                <w:b/>
                <w:sz w:val="20"/>
                <w:szCs w:val="20"/>
              </w:rPr>
            </w:pPr>
          </w:p>
        </w:tc>
        <w:tc>
          <w:tcPr>
            <w:tcW w:w="1248" w:type="pct"/>
            <w:shd w:val="clear" w:color="auto" w:fill="9CC2E5" w:themeFill="accent5" w:themeFillTint="99"/>
          </w:tcPr>
          <w:p w14:paraId="0EBE0C06" w14:textId="77777777" w:rsidR="00F62C3B" w:rsidRPr="005A4655" w:rsidRDefault="00F62C3B" w:rsidP="00D83954">
            <w:pPr>
              <w:rPr>
                <w:rFonts w:ascii="Arial" w:hAnsi="Arial" w:cs="Arial"/>
                <w:b/>
                <w:sz w:val="20"/>
                <w:szCs w:val="20"/>
              </w:rPr>
            </w:pPr>
          </w:p>
        </w:tc>
      </w:tr>
      <w:tr w:rsidR="00F62C3B" w:rsidRPr="005A4655" w14:paraId="6288E49B" w14:textId="2B30552A" w:rsidTr="000D466A">
        <w:tc>
          <w:tcPr>
            <w:tcW w:w="1929" w:type="pct"/>
            <w:shd w:val="clear" w:color="auto" w:fill="auto"/>
          </w:tcPr>
          <w:p w14:paraId="2FABBA80" w14:textId="77777777" w:rsidR="00F62C3B" w:rsidRPr="005A4655" w:rsidRDefault="00F62C3B" w:rsidP="00D83954">
            <w:pPr>
              <w:rPr>
                <w:rFonts w:ascii="Arial" w:hAnsi="Arial" w:cs="Arial"/>
                <w:b/>
                <w:sz w:val="20"/>
                <w:szCs w:val="20"/>
              </w:rPr>
            </w:pPr>
            <w:r w:rsidRPr="005A4655">
              <w:rPr>
                <w:rFonts w:ascii="Arial" w:hAnsi="Arial" w:cs="Arial"/>
                <w:b/>
                <w:sz w:val="20"/>
                <w:szCs w:val="20"/>
              </w:rPr>
              <w:t>PO1</w:t>
            </w:r>
          </w:p>
          <w:p w14:paraId="6A1E879B" w14:textId="77777777" w:rsidR="00F62C3B" w:rsidRPr="005A4655" w:rsidRDefault="00F62C3B" w:rsidP="00D83954">
            <w:pPr>
              <w:rPr>
                <w:rFonts w:ascii="Arial" w:hAnsi="Arial" w:cs="Arial"/>
                <w:sz w:val="20"/>
                <w:szCs w:val="20"/>
              </w:rPr>
            </w:pPr>
            <w:r w:rsidRPr="005A4655">
              <w:rPr>
                <w:rFonts w:ascii="Arial" w:hAnsi="Arial" w:cs="Arial"/>
                <w:sz w:val="20"/>
                <w:szCs w:val="20"/>
              </w:rPr>
              <w:t xml:space="preserve">Development is consistent with the existing built form in terms of size, design, siting and physical characteristics. The appearance and siting of buildings, other structures, car parking areas or signage is compatible with the local streetscape character, the style and design of nearby buildings, and is respectful and sympathetic to any heritage place identified in the </w:t>
            </w:r>
            <w:hyperlink r:id="rId6" w:history="1">
              <w:r w:rsidRPr="005A4655">
                <w:rPr>
                  <w:rStyle w:val="Hyperlink"/>
                  <w:rFonts w:ascii="Arial" w:hAnsi="Arial" w:cs="Arial"/>
                  <w:sz w:val="20"/>
                  <w:szCs w:val="20"/>
                </w:rPr>
                <w:t>SPP mapping – Environment, Cultural heritage</w:t>
              </w:r>
            </w:hyperlink>
            <w:r w:rsidRPr="005A4655">
              <w:rPr>
                <w:rFonts w:ascii="Arial" w:hAnsi="Arial" w:cs="Arial"/>
                <w:sz w:val="20"/>
                <w:szCs w:val="20"/>
              </w:rPr>
              <w:t xml:space="preserve">. </w:t>
            </w:r>
          </w:p>
        </w:tc>
        <w:tc>
          <w:tcPr>
            <w:tcW w:w="1220" w:type="pct"/>
            <w:shd w:val="clear" w:color="auto" w:fill="auto"/>
          </w:tcPr>
          <w:p w14:paraId="30452D9C" w14:textId="77777777" w:rsidR="00F62C3B" w:rsidRPr="005A4655" w:rsidRDefault="00F62C3B" w:rsidP="00D83954">
            <w:pPr>
              <w:rPr>
                <w:rFonts w:ascii="Arial" w:hAnsi="Arial" w:cs="Arial"/>
                <w:b/>
                <w:sz w:val="20"/>
                <w:szCs w:val="20"/>
              </w:rPr>
            </w:pPr>
            <w:r w:rsidRPr="005A4655">
              <w:rPr>
                <w:rFonts w:ascii="Arial" w:hAnsi="Arial" w:cs="Arial"/>
                <w:b/>
                <w:sz w:val="20"/>
                <w:szCs w:val="20"/>
              </w:rPr>
              <w:t>AO1</w:t>
            </w:r>
          </w:p>
          <w:p w14:paraId="68F38D84" w14:textId="77777777" w:rsidR="00F62C3B" w:rsidRPr="005A4655" w:rsidRDefault="00F62C3B" w:rsidP="00D83954">
            <w:pPr>
              <w:rPr>
                <w:rFonts w:ascii="Arial" w:hAnsi="Arial" w:cs="Arial"/>
                <w:sz w:val="20"/>
                <w:szCs w:val="20"/>
              </w:rPr>
            </w:pPr>
            <w:r w:rsidRPr="005A4655">
              <w:rPr>
                <w:rFonts w:ascii="Arial" w:hAnsi="Arial" w:cs="Arial"/>
                <w:sz w:val="20"/>
                <w:szCs w:val="20"/>
              </w:rPr>
              <w:t>No acceptable outcome is prescribed.</w:t>
            </w:r>
          </w:p>
        </w:tc>
        <w:tc>
          <w:tcPr>
            <w:tcW w:w="603" w:type="pct"/>
          </w:tcPr>
          <w:p w14:paraId="670C752E" w14:textId="77777777" w:rsidR="00F62C3B" w:rsidRPr="005A4655" w:rsidRDefault="00F62C3B" w:rsidP="00D83954">
            <w:pPr>
              <w:rPr>
                <w:rFonts w:ascii="Arial" w:hAnsi="Arial" w:cs="Arial"/>
                <w:b/>
                <w:sz w:val="20"/>
                <w:szCs w:val="20"/>
              </w:rPr>
            </w:pPr>
          </w:p>
        </w:tc>
        <w:tc>
          <w:tcPr>
            <w:tcW w:w="1248" w:type="pct"/>
          </w:tcPr>
          <w:p w14:paraId="783FE6B3" w14:textId="77777777" w:rsidR="00F62C3B" w:rsidRPr="005A4655" w:rsidRDefault="00F62C3B" w:rsidP="00D83954">
            <w:pPr>
              <w:rPr>
                <w:rFonts w:ascii="Arial" w:hAnsi="Arial" w:cs="Arial"/>
                <w:b/>
                <w:sz w:val="20"/>
                <w:szCs w:val="20"/>
              </w:rPr>
            </w:pPr>
          </w:p>
        </w:tc>
      </w:tr>
      <w:tr w:rsidR="00F62C3B" w:rsidRPr="005A4655" w14:paraId="6409D3AE" w14:textId="00E77D01" w:rsidTr="000D466A">
        <w:tc>
          <w:tcPr>
            <w:tcW w:w="1929" w:type="pct"/>
            <w:shd w:val="clear" w:color="auto" w:fill="auto"/>
          </w:tcPr>
          <w:p w14:paraId="38B6FE7A" w14:textId="77777777" w:rsidR="00F62C3B" w:rsidRPr="005A4655" w:rsidRDefault="00F62C3B" w:rsidP="00D83954">
            <w:pPr>
              <w:rPr>
                <w:rFonts w:ascii="Arial" w:hAnsi="Arial" w:cs="Arial"/>
                <w:b/>
                <w:sz w:val="20"/>
                <w:szCs w:val="20"/>
              </w:rPr>
            </w:pPr>
            <w:r w:rsidRPr="005A4655">
              <w:rPr>
                <w:rFonts w:ascii="Arial" w:hAnsi="Arial" w:cs="Arial"/>
                <w:b/>
                <w:sz w:val="20"/>
                <w:szCs w:val="20"/>
              </w:rPr>
              <w:t>PO2</w:t>
            </w:r>
          </w:p>
          <w:p w14:paraId="5F4D64F0" w14:textId="77777777" w:rsidR="00F62C3B" w:rsidRPr="005A4655" w:rsidRDefault="00F62C3B" w:rsidP="00D83954">
            <w:pPr>
              <w:rPr>
                <w:rFonts w:ascii="Arial" w:hAnsi="Arial" w:cs="Arial"/>
                <w:b/>
                <w:sz w:val="20"/>
                <w:szCs w:val="20"/>
              </w:rPr>
            </w:pPr>
            <w:r w:rsidRPr="005A4655">
              <w:rPr>
                <w:rFonts w:ascii="Arial" w:hAnsi="Arial" w:cs="Arial"/>
                <w:sz w:val="20"/>
                <w:szCs w:val="20"/>
              </w:rPr>
              <w:t>Development with frontage to a highway must have safe access points that do not adversely impact on the safety and efficiency of the road.</w:t>
            </w:r>
          </w:p>
        </w:tc>
        <w:tc>
          <w:tcPr>
            <w:tcW w:w="1220" w:type="pct"/>
            <w:shd w:val="clear" w:color="auto" w:fill="auto"/>
          </w:tcPr>
          <w:p w14:paraId="37262421" w14:textId="77777777" w:rsidR="00F62C3B" w:rsidRPr="005A4655" w:rsidRDefault="00F62C3B" w:rsidP="00D83954">
            <w:pPr>
              <w:rPr>
                <w:rFonts w:ascii="Arial" w:hAnsi="Arial" w:cs="Arial"/>
                <w:b/>
                <w:sz w:val="20"/>
                <w:szCs w:val="20"/>
              </w:rPr>
            </w:pPr>
            <w:r w:rsidRPr="005A4655">
              <w:rPr>
                <w:rFonts w:ascii="Arial" w:hAnsi="Arial" w:cs="Arial"/>
                <w:b/>
                <w:sz w:val="20"/>
                <w:szCs w:val="20"/>
              </w:rPr>
              <w:t>AO2</w:t>
            </w:r>
          </w:p>
          <w:p w14:paraId="4D44D0C4" w14:textId="77777777" w:rsidR="00F62C3B" w:rsidRPr="005A4655" w:rsidRDefault="00F62C3B" w:rsidP="00D83954">
            <w:pPr>
              <w:rPr>
                <w:rFonts w:ascii="Arial" w:hAnsi="Arial" w:cs="Arial"/>
                <w:b/>
                <w:sz w:val="20"/>
                <w:szCs w:val="20"/>
              </w:rPr>
            </w:pPr>
            <w:r w:rsidRPr="005A4655">
              <w:rPr>
                <w:rFonts w:ascii="Arial" w:hAnsi="Arial" w:cs="Arial"/>
                <w:sz w:val="20"/>
                <w:szCs w:val="20"/>
              </w:rPr>
              <w:t>No acceptable outcome is prescribed.</w:t>
            </w:r>
          </w:p>
        </w:tc>
        <w:tc>
          <w:tcPr>
            <w:tcW w:w="603" w:type="pct"/>
          </w:tcPr>
          <w:p w14:paraId="4748C345" w14:textId="77777777" w:rsidR="00F62C3B" w:rsidRPr="005A4655" w:rsidRDefault="00F62C3B" w:rsidP="00D83954">
            <w:pPr>
              <w:rPr>
                <w:rFonts w:ascii="Arial" w:hAnsi="Arial" w:cs="Arial"/>
                <w:b/>
                <w:sz w:val="20"/>
                <w:szCs w:val="20"/>
              </w:rPr>
            </w:pPr>
          </w:p>
        </w:tc>
        <w:tc>
          <w:tcPr>
            <w:tcW w:w="1248" w:type="pct"/>
          </w:tcPr>
          <w:p w14:paraId="4BB34264" w14:textId="77777777" w:rsidR="00F62C3B" w:rsidRPr="005A4655" w:rsidRDefault="00F62C3B" w:rsidP="00D83954">
            <w:pPr>
              <w:rPr>
                <w:rFonts w:ascii="Arial" w:hAnsi="Arial" w:cs="Arial"/>
                <w:b/>
                <w:sz w:val="20"/>
                <w:szCs w:val="20"/>
              </w:rPr>
            </w:pPr>
          </w:p>
        </w:tc>
      </w:tr>
      <w:tr w:rsidR="00F62C3B" w:rsidRPr="005A4655" w14:paraId="434804B8" w14:textId="76086CCB" w:rsidTr="000D466A">
        <w:tc>
          <w:tcPr>
            <w:tcW w:w="1929" w:type="pct"/>
            <w:shd w:val="clear" w:color="auto" w:fill="auto"/>
          </w:tcPr>
          <w:p w14:paraId="680AAA4D" w14:textId="77777777" w:rsidR="00F62C3B" w:rsidRPr="005A4655" w:rsidRDefault="00F62C3B" w:rsidP="00D83954">
            <w:pPr>
              <w:rPr>
                <w:rFonts w:ascii="Arial" w:hAnsi="Arial" w:cs="Arial"/>
                <w:b/>
                <w:sz w:val="20"/>
                <w:szCs w:val="20"/>
              </w:rPr>
            </w:pPr>
            <w:r w:rsidRPr="005A4655">
              <w:rPr>
                <w:rFonts w:ascii="Arial" w:hAnsi="Arial" w:cs="Arial"/>
                <w:b/>
                <w:sz w:val="20"/>
                <w:szCs w:val="20"/>
              </w:rPr>
              <w:t>PO3</w:t>
            </w:r>
          </w:p>
          <w:p w14:paraId="7C3441FB" w14:textId="77777777" w:rsidR="00F62C3B" w:rsidRPr="005A4655" w:rsidRDefault="00F62C3B" w:rsidP="00D83954">
            <w:pPr>
              <w:rPr>
                <w:rFonts w:ascii="Arial" w:hAnsi="Arial" w:cs="Arial"/>
                <w:b/>
                <w:sz w:val="20"/>
                <w:szCs w:val="20"/>
              </w:rPr>
            </w:pPr>
            <w:r w:rsidRPr="005A4655">
              <w:rPr>
                <w:rFonts w:ascii="Arial" w:hAnsi="Arial" w:cs="Arial"/>
                <w:sz w:val="20"/>
                <w:szCs w:val="20"/>
              </w:rPr>
              <w:t xml:space="preserve">Development adjacent to the highway corridor is setback from the corridor to avoid adverse impacts to the operation of the road corridor. </w:t>
            </w:r>
          </w:p>
        </w:tc>
        <w:tc>
          <w:tcPr>
            <w:tcW w:w="1220" w:type="pct"/>
            <w:shd w:val="clear" w:color="auto" w:fill="auto"/>
          </w:tcPr>
          <w:p w14:paraId="7BD43D9B" w14:textId="77777777" w:rsidR="00F62C3B" w:rsidRPr="005A4655" w:rsidRDefault="00F62C3B" w:rsidP="00D83954">
            <w:pPr>
              <w:rPr>
                <w:rFonts w:ascii="Arial" w:hAnsi="Arial" w:cs="Arial"/>
                <w:b/>
                <w:sz w:val="20"/>
                <w:szCs w:val="20"/>
              </w:rPr>
            </w:pPr>
            <w:r w:rsidRPr="005A4655">
              <w:rPr>
                <w:rFonts w:ascii="Arial" w:hAnsi="Arial" w:cs="Arial"/>
                <w:b/>
                <w:sz w:val="20"/>
                <w:szCs w:val="20"/>
              </w:rPr>
              <w:t>AO3</w:t>
            </w:r>
          </w:p>
          <w:p w14:paraId="184C543A" w14:textId="77777777" w:rsidR="00F62C3B" w:rsidRPr="005A4655" w:rsidRDefault="00F62C3B" w:rsidP="00D83954">
            <w:pPr>
              <w:rPr>
                <w:rFonts w:ascii="Arial" w:hAnsi="Arial" w:cs="Arial"/>
                <w:sz w:val="20"/>
                <w:szCs w:val="20"/>
              </w:rPr>
            </w:pPr>
            <w:r w:rsidRPr="005A4655">
              <w:rPr>
                <w:rFonts w:ascii="Arial" w:hAnsi="Arial" w:cs="Arial"/>
                <w:sz w:val="20"/>
                <w:szCs w:val="20"/>
              </w:rPr>
              <w:t xml:space="preserve">As per </w:t>
            </w:r>
            <w:r w:rsidRPr="005A4655">
              <w:rPr>
                <w:rFonts w:ascii="Arial" w:hAnsi="Arial" w:cs="Arial"/>
                <w:sz w:val="20"/>
                <w:szCs w:val="20"/>
                <w:u w:val="single"/>
              </w:rPr>
              <w:t xml:space="preserve">Queensland Development Code </w:t>
            </w:r>
            <w:r w:rsidRPr="005A4655">
              <w:rPr>
                <w:rFonts w:ascii="Arial" w:hAnsi="Arial" w:cs="Arial"/>
                <w:sz w:val="20"/>
                <w:szCs w:val="20"/>
              </w:rPr>
              <w:t>requirements.</w:t>
            </w:r>
          </w:p>
        </w:tc>
        <w:tc>
          <w:tcPr>
            <w:tcW w:w="603" w:type="pct"/>
          </w:tcPr>
          <w:p w14:paraId="13D0BE8E" w14:textId="77777777" w:rsidR="00F62C3B" w:rsidRPr="005A4655" w:rsidRDefault="00F62C3B" w:rsidP="00D83954">
            <w:pPr>
              <w:rPr>
                <w:rFonts w:ascii="Arial" w:hAnsi="Arial" w:cs="Arial"/>
                <w:b/>
                <w:sz w:val="20"/>
                <w:szCs w:val="20"/>
              </w:rPr>
            </w:pPr>
          </w:p>
        </w:tc>
        <w:tc>
          <w:tcPr>
            <w:tcW w:w="1248" w:type="pct"/>
          </w:tcPr>
          <w:p w14:paraId="3C429E49" w14:textId="77777777" w:rsidR="00F62C3B" w:rsidRPr="005A4655" w:rsidRDefault="00F62C3B" w:rsidP="00D83954">
            <w:pPr>
              <w:rPr>
                <w:rFonts w:ascii="Arial" w:hAnsi="Arial" w:cs="Arial"/>
                <w:b/>
                <w:sz w:val="20"/>
                <w:szCs w:val="20"/>
              </w:rPr>
            </w:pPr>
          </w:p>
        </w:tc>
      </w:tr>
      <w:tr w:rsidR="00F62C3B" w:rsidRPr="005A4655" w14:paraId="670F536F" w14:textId="1B11C4F9" w:rsidTr="000D466A">
        <w:tc>
          <w:tcPr>
            <w:tcW w:w="1929" w:type="pct"/>
            <w:shd w:val="clear" w:color="auto" w:fill="auto"/>
          </w:tcPr>
          <w:p w14:paraId="3CE9E3E8" w14:textId="77777777" w:rsidR="00F62C3B" w:rsidRPr="005A4655" w:rsidRDefault="00F62C3B" w:rsidP="00D83954">
            <w:pPr>
              <w:rPr>
                <w:rFonts w:ascii="Arial" w:hAnsi="Arial" w:cs="Arial"/>
                <w:b/>
                <w:sz w:val="20"/>
                <w:szCs w:val="20"/>
              </w:rPr>
            </w:pPr>
            <w:r w:rsidRPr="005A4655">
              <w:rPr>
                <w:rFonts w:ascii="Arial" w:hAnsi="Arial" w:cs="Arial"/>
                <w:b/>
                <w:sz w:val="20"/>
                <w:szCs w:val="20"/>
              </w:rPr>
              <w:t>PO4</w:t>
            </w:r>
          </w:p>
          <w:p w14:paraId="73D905AF" w14:textId="77777777" w:rsidR="00F62C3B" w:rsidRPr="005A4655" w:rsidRDefault="00F62C3B" w:rsidP="00D83954">
            <w:pPr>
              <w:rPr>
                <w:rFonts w:ascii="Arial" w:hAnsi="Arial" w:cs="Arial"/>
                <w:b/>
                <w:sz w:val="20"/>
                <w:szCs w:val="20"/>
              </w:rPr>
            </w:pPr>
            <w:r w:rsidRPr="005A4655">
              <w:rPr>
                <w:rFonts w:ascii="Arial" w:hAnsi="Arial" w:cs="Arial"/>
                <w:sz w:val="20"/>
                <w:szCs w:val="20"/>
              </w:rPr>
              <w:lastRenderedPageBreak/>
              <w:t>All uses are located, designed, orientated and constructed to minimise the impacts from noise, vibration and dust emissions from the state-controlled road and/or rail network.</w:t>
            </w:r>
          </w:p>
        </w:tc>
        <w:tc>
          <w:tcPr>
            <w:tcW w:w="1220" w:type="pct"/>
            <w:shd w:val="clear" w:color="auto" w:fill="auto"/>
          </w:tcPr>
          <w:p w14:paraId="67BBF293" w14:textId="77777777" w:rsidR="00F62C3B" w:rsidRPr="005A4655" w:rsidRDefault="00F62C3B" w:rsidP="00D83954">
            <w:pPr>
              <w:rPr>
                <w:rFonts w:ascii="Arial" w:hAnsi="Arial" w:cs="Arial"/>
                <w:b/>
                <w:sz w:val="20"/>
                <w:szCs w:val="20"/>
              </w:rPr>
            </w:pPr>
            <w:r w:rsidRPr="005A4655">
              <w:rPr>
                <w:rFonts w:ascii="Arial" w:hAnsi="Arial" w:cs="Arial"/>
                <w:b/>
                <w:sz w:val="20"/>
                <w:szCs w:val="20"/>
              </w:rPr>
              <w:lastRenderedPageBreak/>
              <w:t>AO4</w:t>
            </w:r>
          </w:p>
          <w:p w14:paraId="3055CFBD" w14:textId="77777777" w:rsidR="00F62C3B" w:rsidRPr="005A4655" w:rsidRDefault="00F62C3B" w:rsidP="00D83954">
            <w:pPr>
              <w:rPr>
                <w:rFonts w:ascii="Arial" w:hAnsi="Arial" w:cs="Arial"/>
                <w:b/>
                <w:sz w:val="20"/>
                <w:szCs w:val="20"/>
              </w:rPr>
            </w:pPr>
            <w:r w:rsidRPr="005A4655">
              <w:rPr>
                <w:rFonts w:ascii="Arial" w:hAnsi="Arial" w:cs="Arial"/>
                <w:sz w:val="20"/>
                <w:szCs w:val="20"/>
              </w:rPr>
              <w:lastRenderedPageBreak/>
              <w:t xml:space="preserve">As per </w:t>
            </w:r>
            <w:r w:rsidRPr="005A4655">
              <w:rPr>
                <w:rFonts w:ascii="Arial" w:hAnsi="Arial" w:cs="Arial"/>
                <w:sz w:val="20"/>
                <w:szCs w:val="20"/>
                <w:u w:val="single"/>
              </w:rPr>
              <w:t xml:space="preserve">Queensland Development Code </w:t>
            </w:r>
            <w:r w:rsidRPr="005A4655">
              <w:rPr>
                <w:rFonts w:ascii="Arial" w:hAnsi="Arial" w:cs="Arial"/>
                <w:sz w:val="20"/>
                <w:szCs w:val="20"/>
              </w:rPr>
              <w:t>requirements.</w:t>
            </w:r>
          </w:p>
        </w:tc>
        <w:tc>
          <w:tcPr>
            <w:tcW w:w="603" w:type="pct"/>
          </w:tcPr>
          <w:p w14:paraId="7135F911" w14:textId="77777777" w:rsidR="00F62C3B" w:rsidRPr="005A4655" w:rsidRDefault="00F62C3B" w:rsidP="00D83954">
            <w:pPr>
              <w:rPr>
                <w:rFonts w:ascii="Arial" w:hAnsi="Arial" w:cs="Arial"/>
                <w:b/>
                <w:sz w:val="20"/>
                <w:szCs w:val="20"/>
              </w:rPr>
            </w:pPr>
          </w:p>
        </w:tc>
        <w:tc>
          <w:tcPr>
            <w:tcW w:w="1248" w:type="pct"/>
          </w:tcPr>
          <w:p w14:paraId="13BE4AE5" w14:textId="77777777" w:rsidR="00F62C3B" w:rsidRPr="005A4655" w:rsidRDefault="00F62C3B" w:rsidP="00D83954">
            <w:pPr>
              <w:rPr>
                <w:rFonts w:ascii="Arial" w:hAnsi="Arial" w:cs="Arial"/>
                <w:b/>
                <w:sz w:val="20"/>
                <w:szCs w:val="20"/>
              </w:rPr>
            </w:pPr>
          </w:p>
        </w:tc>
      </w:tr>
      <w:tr w:rsidR="00F62C3B" w:rsidRPr="005A4655" w14:paraId="7169561B" w14:textId="64FF4E91" w:rsidTr="000D466A">
        <w:tc>
          <w:tcPr>
            <w:tcW w:w="1929" w:type="pct"/>
            <w:tcBorders>
              <w:bottom w:val="single" w:sz="4" w:space="0" w:color="auto"/>
            </w:tcBorders>
            <w:shd w:val="clear" w:color="auto" w:fill="auto"/>
          </w:tcPr>
          <w:p w14:paraId="5200B7FE" w14:textId="77777777" w:rsidR="00F62C3B" w:rsidRPr="005A4655" w:rsidRDefault="00F62C3B" w:rsidP="00D83954">
            <w:pPr>
              <w:rPr>
                <w:rFonts w:ascii="Arial" w:hAnsi="Arial" w:cs="Arial"/>
                <w:b/>
                <w:sz w:val="20"/>
                <w:szCs w:val="20"/>
              </w:rPr>
            </w:pPr>
            <w:r w:rsidRPr="005A4655">
              <w:rPr>
                <w:rFonts w:ascii="Arial" w:hAnsi="Arial" w:cs="Arial"/>
                <w:b/>
                <w:sz w:val="20"/>
                <w:szCs w:val="20"/>
              </w:rPr>
              <w:t>PO5</w:t>
            </w:r>
          </w:p>
          <w:p w14:paraId="009F6FFB" w14:textId="77777777" w:rsidR="00F62C3B" w:rsidRPr="005A4655" w:rsidRDefault="00F62C3B" w:rsidP="00D83954">
            <w:pPr>
              <w:rPr>
                <w:rFonts w:ascii="Arial" w:hAnsi="Arial" w:cs="Arial"/>
                <w:b/>
                <w:sz w:val="20"/>
                <w:szCs w:val="20"/>
              </w:rPr>
            </w:pPr>
            <w:r w:rsidRPr="005A4655">
              <w:rPr>
                <w:rFonts w:ascii="Arial" w:hAnsi="Arial" w:cs="Arial"/>
                <w:sz w:val="20"/>
                <w:szCs w:val="20"/>
              </w:rPr>
              <w:t xml:space="preserve">Commercial and industrial uses that support and service the residential areas are centrally located where they can be conveniently and safely accessed without having an adverse impact on residential amenity including privacy, safety, noise, odour and fumes, lighting and traffic generation.  </w:t>
            </w:r>
          </w:p>
        </w:tc>
        <w:tc>
          <w:tcPr>
            <w:tcW w:w="1220" w:type="pct"/>
            <w:tcBorders>
              <w:bottom w:val="single" w:sz="4" w:space="0" w:color="auto"/>
            </w:tcBorders>
            <w:shd w:val="clear" w:color="auto" w:fill="auto"/>
          </w:tcPr>
          <w:p w14:paraId="7F97A874" w14:textId="77777777" w:rsidR="00F62C3B" w:rsidRPr="005A4655" w:rsidRDefault="00F62C3B" w:rsidP="00D83954">
            <w:pPr>
              <w:rPr>
                <w:rFonts w:ascii="Arial" w:hAnsi="Arial" w:cs="Arial"/>
                <w:b/>
                <w:sz w:val="20"/>
                <w:szCs w:val="20"/>
              </w:rPr>
            </w:pPr>
            <w:r w:rsidRPr="005A4655">
              <w:rPr>
                <w:rFonts w:ascii="Arial" w:hAnsi="Arial" w:cs="Arial"/>
                <w:b/>
                <w:sz w:val="20"/>
                <w:szCs w:val="20"/>
              </w:rPr>
              <w:t>AO5</w:t>
            </w:r>
          </w:p>
          <w:p w14:paraId="782653CA" w14:textId="77777777" w:rsidR="00F62C3B" w:rsidRPr="005A4655" w:rsidRDefault="00F62C3B" w:rsidP="00D83954">
            <w:pPr>
              <w:rPr>
                <w:rFonts w:ascii="Arial" w:hAnsi="Arial" w:cs="Arial"/>
                <w:b/>
                <w:sz w:val="20"/>
                <w:szCs w:val="20"/>
              </w:rPr>
            </w:pPr>
            <w:r w:rsidRPr="005A4655">
              <w:rPr>
                <w:rFonts w:ascii="Arial" w:hAnsi="Arial" w:cs="Arial"/>
                <w:sz w:val="20"/>
                <w:szCs w:val="20"/>
              </w:rPr>
              <w:t>No acceptable outcome is prescribed.</w:t>
            </w:r>
          </w:p>
        </w:tc>
        <w:tc>
          <w:tcPr>
            <w:tcW w:w="603" w:type="pct"/>
            <w:tcBorders>
              <w:bottom w:val="single" w:sz="4" w:space="0" w:color="auto"/>
            </w:tcBorders>
          </w:tcPr>
          <w:p w14:paraId="3D3B2BF9" w14:textId="77777777" w:rsidR="00F62C3B" w:rsidRPr="005A4655" w:rsidRDefault="00F62C3B" w:rsidP="00D83954">
            <w:pPr>
              <w:rPr>
                <w:rFonts w:ascii="Arial" w:hAnsi="Arial" w:cs="Arial"/>
                <w:b/>
                <w:sz w:val="20"/>
                <w:szCs w:val="20"/>
              </w:rPr>
            </w:pPr>
          </w:p>
        </w:tc>
        <w:tc>
          <w:tcPr>
            <w:tcW w:w="1248" w:type="pct"/>
            <w:tcBorders>
              <w:bottom w:val="single" w:sz="4" w:space="0" w:color="auto"/>
            </w:tcBorders>
          </w:tcPr>
          <w:p w14:paraId="3175FA2D" w14:textId="77777777" w:rsidR="00F62C3B" w:rsidRPr="005A4655" w:rsidRDefault="00F62C3B" w:rsidP="00D83954">
            <w:pPr>
              <w:rPr>
                <w:rFonts w:ascii="Arial" w:hAnsi="Arial" w:cs="Arial"/>
                <w:b/>
                <w:sz w:val="20"/>
                <w:szCs w:val="20"/>
              </w:rPr>
            </w:pPr>
          </w:p>
        </w:tc>
      </w:tr>
      <w:tr w:rsidR="00F62C3B" w:rsidRPr="005A4655" w14:paraId="4C07AD46" w14:textId="18CB6A8F" w:rsidTr="000D466A">
        <w:trPr>
          <w:cantSplit/>
        </w:trPr>
        <w:tc>
          <w:tcPr>
            <w:tcW w:w="1929" w:type="pct"/>
            <w:tcBorders>
              <w:bottom w:val="single" w:sz="4" w:space="0" w:color="auto"/>
            </w:tcBorders>
            <w:shd w:val="clear" w:color="auto" w:fill="auto"/>
          </w:tcPr>
          <w:p w14:paraId="71192F09" w14:textId="77777777" w:rsidR="00F62C3B" w:rsidRPr="005A4655" w:rsidRDefault="00F62C3B" w:rsidP="00D83954">
            <w:pPr>
              <w:rPr>
                <w:rFonts w:ascii="Arial" w:hAnsi="Arial" w:cs="Arial"/>
                <w:sz w:val="20"/>
                <w:szCs w:val="20"/>
              </w:rPr>
            </w:pPr>
            <w:r w:rsidRPr="005A4655">
              <w:rPr>
                <w:rFonts w:ascii="Arial" w:hAnsi="Arial" w:cs="Arial"/>
                <w:b/>
                <w:sz w:val="20"/>
                <w:szCs w:val="20"/>
              </w:rPr>
              <w:t>PO6</w:t>
            </w:r>
          </w:p>
          <w:p w14:paraId="6E2E5564" w14:textId="77777777" w:rsidR="00F62C3B" w:rsidRPr="005A4655" w:rsidRDefault="00F62C3B" w:rsidP="00D83954">
            <w:pPr>
              <w:rPr>
                <w:rFonts w:ascii="Arial" w:hAnsi="Arial" w:cs="Arial"/>
                <w:b/>
                <w:sz w:val="20"/>
                <w:szCs w:val="20"/>
              </w:rPr>
            </w:pPr>
            <w:r w:rsidRPr="005A4655">
              <w:rPr>
                <w:rFonts w:ascii="Arial" w:hAnsi="Arial" w:cs="Arial"/>
                <w:sz w:val="20"/>
                <w:szCs w:val="20"/>
              </w:rPr>
              <w:t>Industrial land uses are protected from encroachment by incompatible land uses.</w:t>
            </w:r>
          </w:p>
        </w:tc>
        <w:tc>
          <w:tcPr>
            <w:tcW w:w="1220" w:type="pct"/>
            <w:tcBorders>
              <w:bottom w:val="single" w:sz="4" w:space="0" w:color="auto"/>
            </w:tcBorders>
            <w:shd w:val="clear" w:color="auto" w:fill="auto"/>
          </w:tcPr>
          <w:p w14:paraId="028ED78A" w14:textId="77777777" w:rsidR="00F62C3B" w:rsidRPr="005A4655" w:rsidRDefault="00F62C3B" w:rsidP="00D83954">
            <w:pPr>
              <w:rPr>
                <w:rFonts w:ascii="Arial" w:hAnsi="Arial" w:cs="Arial"/>
                <w:b/>
                <w:sz w:val="20"/>
                <w:szCs w:val="20"/>
              </w:rPr>
            </w:pPr>
            <w:r w:rsidRPr="005A4655">
              <w:rPr>
                <w:rFonts w:ascii="Arial" w:hAnsi="Arial" w:cs="Arial"/>
                <w:b/>
                <w:sz w:val="20"/>
                <w:szCs w:val="20"/>
              </w:rPr>
              <w:t>AO6</w:t>
            </w:r>
          </w:p>
          <w:p w14:paraId="3CEF8680" w14:textId="77777777" w:rsidR="00F62C3B" w:rsidRPr="005A4655" w:rsidRDefault="00F62C3B" w:rsidP="00D83954">
            <w:pPr>
              <w:rPr>
                <w:rFonts w:ascii="Arial" w:hAnsi="Arial" w:cs="Arial"/>
                <w:sz w:val="20"/>
                <w:szCs w:val="20"/>
              </w:rPr>
            </w:pPr>
            <w:r w:rsidRPr="005A4655">
              <w:rPr>
                <w:rFonts w:ascii="Arial" w:hAnsi="Arial" w:cs="Arial"/>
                <w:sz w:val="20"/>
                <w:szCs w:val="20"/>
              </w:rPr>
              <w:t>No acceptable outcome is prescribed.</w:t>
            </w:r>
          </w:p>
        </w:tc>
        <w:tc>
          <w:tcPr>
            <w:tcW w:w="603" w:type="pct"/>
            <w:tcBorders>
              <w:bottom w:val="single" w:sz="4" w:space="0" w:color="auto"/>
            </w:tcBorders>
          </w:tcPr>
          <w:p w14:paraId="47C982E0" w14:textId="77777777" w:rsidR="00F62C3B" w:rsidRPr="005A4655" w:rsidRDefault="00F62C3B" w:rsidP="00D83954">
            <w:pPr>
              <w:rPr>
                <w:rFonts w:ascii="Arial" w:hAnsi="Arial" w:cs="Arial"/>
                <w:b/>
                <w:sz w:val="20"/>
                <w:szCs w:val="20"/>
              </w:rPr>
            </w:pPr>
          </w:p>
        </w:tc>
        <w:tc>
          <w:tcPr>
            <w:tcW w:w="1248" w:type="pct"/>
            <w:tcBorders>
              <w:bottom w:val="single" w:sz="4" w:space="0" w:color="auto"/>
            </w:tcBorders>
          </w:tcPr>
          <w:p w14:paraId="4EC3B495" w14:textId="77777777" w:rsidR="00F62C3B" w:rsidRPr="005A4655" w:rsidRDefault="00F62C3B" w:rsidP="00D83954">
            <w:pPr>
              <w:rPr>
                <w:rFonts w:ascii="Arial" w:hAnsi="Arial" w:cs="Arial"/>
                <w:b/>
                <w:sz w:val="20"/>
                <w:szCs w:val="20"/>
              </w:rPr>
            </w:pPr>
          </w:p>
        </w:tc>
      </w:tr>
      <w:tr w:rsidR="00F62C3B" w:rsidRPr="005A4655" w14:paraId="2B164E27" w14:textId="79C75329" w:rsidTr="000D466A">
        <w:trPr>
          <w:trHeight w:val="1258"/>
        </w:trPr>
        <w:tc>
          <w:tcPr>
            <w:tcW w:w="1929" w:type="pct"/>
            <w:shd w:val="clear" w:color="auto" w:fill="auto"/>
          </w:tcPr>
          <w:p w14:paraId="5D8F3FED" w14:textId="77777777" w:rsidR="00F62C3B" w:rsidRPr="005A4655" w:rsidRDefault="00F62C3B" w:rsidP="00D83954">
            <w:pPr>
              <w:rPr>
                <w:rFonts w:ascii="Arial" w:hAnsi="Arial" w:cs="Arial"/>
                <w:b/>
                <w:sz w:val="20"/>
                <w:szCs w:val="20"/>
              </w:rPr>
            </w:pPr>
            <w:r w:rsidRPr="005A4655">
              <w:rPr>
                <w:rFonts w:ascii="Arial" w:hAnsi="Arial" w:cs="Arial"/>
                <w:b/>
                <w:sz w:val="20"/>
                <w:szCs w:val="20"/>
              </w:rPr>
              <w:t>PO7</w:t>
            </w:r>
          </w:p>
          <w:p w14:paraId="5B945DB5" w14:textId="77777777" w:rsidR="00F62C3B" w:rsidRPr="005A4655" w:rsidRDefault="00F62C3B" w:rsidP="00D83954">
            <w:pPr>
              <w:rPr>
                <w:rFonts w:ascii="Arial" w:hAnsi="Arial" w:cs="Arial"/>
                <w:sz w:val="20"/>
                <w:szCs w:val="20"/>
              </w:rPr>
            </w:pPr>
            <w:r w:rsidRPr="005A4655">
              <w:rPr>
                <w:rFonts w:ascii="Arial" w:hAnsi="Arial" w:cs="Arial"/>
                <w:sz w:val="20"/>
                <w:szCs w:val="20"/>
              </w:rPr>
              <w:t xml:space="preserve">Industrial development does not result in sensitive land uses located outside of the industrial zone being affected by industrial air, noise and odour emissions. </w:t>
            </w:r>
          </w:p>
        </w:tc>
        <w:tc>
          <w:tcPr>
            <w:tcW w:w="1220" w:type="pct"/>
            <w:shd w:val="clear" w:color="auto" w:fill="auto"/>
          </w:tcPr>
          <w:p w14:paraId="65DBD732" w14:textId="77777777" w:rsidR="00F62C3B" w:rsidRPr="005A4655" w:rsidRDefault="00F62C3B" w:rsidP="00D83954">
            <w:pPr>
              <w:rPr>
                <w:rFonts w:ascii="Arial" w:hAnsi="Arial" w:cs="Arial"/>
                <w:b/>
                <w:sz w:val="20"/>
                <w:szCs w:val="20"/>
              </w:rPr>
            </w:pPr>
            <w:r w:rsidRPr="005A4655">
              <w:rPr>
                <w:rFonts w:ascii="Arial" w:hAnsi="Arial" w:cs="Arial"/>
                <w:b/>
                <w:sz w:val="20"/>
                <w:szCs w:val="20"/>
              </w:rPr>
              <w:t>AO7</w:t>
            </w:r>
          </w:p>
          <w:p w14:paraId="3DDB8F54" w14:textId="77777777" w:rsidR="00F62C3B" w:rsidRPr="005A4655" w:rsidRDefault="00F62C3B" w:rsidP="00D83954">
            <w:pPr>
              <w:rPr>
                <w:rFonts w:ascii="Arial" w:hAnsi="Arial" w:cs="Arial"/>
                <w:b/>
                <w:sz w:val="20"/>
                <w:szCs w:val="20"/>
              </w:rPr>
            </w:pPr>
            <w:r w:rsidRPr="005A4655">
              <w:rPr>
                <w:rFonts w:ascii="Arial" w:hAnsi="Arial" w:cs="Arial"/>
                <w:sz w:val="20"/>
                <w:szCs w:val="20"/>
              </w:rPr>
              <w:t>No acceptable outcome is prescribed.</w:t>
            </w:r>
          </w:p>
        </w:tc>
        <w:tc>
          <w:tcPr>
            <w:tcW w:w="603" w:type="pct"/>
          </w:tcPr>
          <w:p w14:paraId="7C673EC8" w14:textId="77777777" w:rsidR="00F62C3B" w:rsidRPr="005A4655" w:rsidRDefault="00F62C3B" w:rsidP="00D83954">
            <w:pPr>
              <w:rPr>
                <w:rFonts w:ascii="Arial" w:hAnsi="Arial" w:cs="Arial"/>
                <w:b/>
                <w:sz w:val="20"/>
                <w:szCs w:val="20"/>
              </w:rPr>
            </w:pPr>
          </w:p>
        </w:tc>
        <w:tc>
          <w:tcPr>
            <w:tcW w:w="1248" w:type="pct"/>
          </w:tcPr>
          <w:p w14:paraId="6ECE3D2F" w14:textId="77777777" w:rsidR="00F62C3B" w:rsidRPr="005A4655" w:rsidRDefault="00F62C3B" w:rsidP="00D83954">
            <w:pPr>
              <w:rPr>
                <w:rFonts w:ascii="Arial" w:hAnsi="Arial" w:cs="Arial"/>
                <w:b/>
                <w:sz w:val="20"/>
                <w:szCs w:val="20"/>
              </w:rPr>
            </w:pPr>
          </w:p>
        </w:tc>
      </w:tr>
      <w:tr w:rsidR="00F62C3B" w:rsidRPr="005A4655" w14:paraId="4BDACDBA" w14:textId="7FF3C7AE" w:rsidTr="000D466A">
        <w:tc>
          <w:tcPr>
            <w:tcW w:w="1929" w:type="pct"/>
            <w:shd w:val="clear" w:color="auto" w:fill="auto"/>
          </w:tcPr>
          <w:p w14:paraId="11C0F055" w14:textId="77777777" w:rsidR="00F62C3B" w:rsidRPr="005A4655" w:rsidRDefault="00F62C3B" w:rsidP="00D83954">
            <w:pPr>
              <w:rPr>
                <w:rFonts w:ascii="Arial" w:hAnsi="Arial" w:cs="Arial"/>
                <w:b/>
                <w:sz w:val="20"/>
                <w:szCs w:val="20"/>
              </w:rPr>
            </w:pPr>
            <w:r w:rsidRPr="005A4655">
              <w:rPr>
                <w:rFonts w:ascii="Arial" w:hAnsi="Arial" w:cs="Arial"/>
                <w:b/>
                <w:sz w:val="20"/>
                <w:szCs w:val="20"/>
              </w:rPr>
              <w:t>PO8</w:t>
            </w:r>
          </w:p>
          <w:p w14:paraId="31D0AF44" w14:textId="77777777" w:rsidR="00F62C3B" w:rsidRPr="005A4655" w:rsidRDefault="00F62C3B" w:rsidP="00D83954">
            <w:pPr>
              <w:rPr>
                <w:rFonts w:ascii="Arial" w:hAnsi="Arial" w:cs="Arial"/>
                <w:sz w:val="20"/>
                <w:szCs w:val="20"/>
              </w:rPr>
            </w:pPr>
            <w:r w:rsidRPr="005A4655">
              <w:rPr>
                <w:rFonts w:ascii="Arial" w:hAnsi="Arial" w:cs="Arial"/>
                <w:sz w:val="20"/>
                <w:szCs w:val="20"/>
              </w:rPr>
              <w:t>Uses, other than industrial uses, such as food and drink outlets are consistent with and make a positive contribution to the economy and character of the industry zone.</w:t>
            </w:r>
          </w:p>
        </w:tc>
        <w:tc>
          <w:tcPr>
            <w:tcW w:w="1220" w:type="pct"/>
            <w:shd w:val="clear" w:color="auto" w:fill="auto"/>
          </w:tcPr>
          <w:p w14:paraId="2DE09AFF" w14:textId="77777777" w:rsidR="00F62C3B" w:rsidRPr="005A4655" w:rsidRDefault="00F62C3B" w:rsidP="00D83954">
            <w:pPr>
              <w:rPr>
                <w:rFonts w:ascii="Arial" w:hAnsi="Arial" w:cs="Arial"/>
                <w:b/>
                <w:sz w:val="20"/>
                <w:szCs w:val="20"/>
              </w:rPr>
            </w:pPr>
            <w:r w:rsidRPr="005A4655">
              <w:rPr>
                <w:rFonts w:ascii="Arial" w:hAnsi="Arial" w:cs="Arial"/>
                <w:b/>
                <w:sz w:val="20"/>
                <w:szCs w:val="20"/>
              </w:rPr>
              <w:t>AO8</w:t>
            </w:r>
          </w:p>
          <w:p w14:paraId="1CA6F391" w14:textId="77777777" w:rsidR="00F62C3B" w:rsidRPr="005A4655" w:rsidRDefault="00F62C3B" w:rsidP="00D83954">
            <w:pPr>
              <w:rPr>
                <w:rFonts w:ascii="Arial" w:hAnsi="Arial" w:cs="Arial"/>
                <w:b/>
                <w:sz w:val="20"/>
                <w:szCs w:val="20"/>
              </w:rPr>
            </w:pPr>
            <w:r w:rsidRPr="005A4655">
              <w:rPr>
                <w:rFonts w:ascii="Arial" w:hAnsi="Arial" w:cs="Arial"/>
                <w:sz w:val="20"/>
                <w:szCs w:val="20"/>
              </w:rPr>
              <w:t>No acceptable outcome is prescribed.</w:t>
            </w:r>
          </w:p>
        </w:tc>
        <w:tc>
          <w:tcPr>
            <w:tcW w:w="603" w:type="pct"/>
          </w:tcPr>
          <w:p w14:paraId="02896E6F" w14:textId="77777777" w:rsidR="00F62C3B" w:rsidRPr="005A4655" w:rsidRDefault="00F62C3B" w:rsidP="00D83954">
            <w:pPr>
              <w:rPr>
                <w:rFonts w:ascii="Arial" w:hAnsi="Arial" w:cs="Arial"/>
                <w:b/>
                <w:sz w:val="20"/>
                <w:szCs w:val="20"/>
              </w:rPr>
            </w:pPr>
          </w:p>
        </w:tc>
        <w:tc>
          <w:tcPr>
            <w:tcW w:w="1248" w:type="pct"/>
          </w:tcPr>
          <w:p w14:paraId="46405D70" w14:textId="77777777" w:rsidR="00F62C3B" w:rsidRPr="005A4655" w:rsidRDefault="00F62C3B" w:rsidP="00D83954">
            <w:pPr>
              <w:rPr>
                <w:rFonts w:ascii="Arial" w:hAnsi="Arial" w:cs="Arial"/>
                <w:b/>
                <w:sz w:val="20"/>
                <w:szCs w:val="20"/>
              </w:rPr>
            </w:pPr>
          </w:p>
        </w:tc>
      </w:tr>
      <w:tr w:rsidR="00F62C3B" w:rsidRPr="005A4655" w14:paraId="7E66076B" w14:textId="7A3CA4D0" w:rsidTr="000D466A">
        <w:tc>
          <w:tcPr>
            <w:tcW w:w="1929" w:type="pct"/>
            <w:shd w:val="clear" w:color="auto" w:fill="auto"/>
          </w:tcPr>
          <w:p w14:paraId="2413406C" w14:textId="77777777" w:rsidR="00F62C3B" w:rsidRPr="005A4655" w:rsidRDefault="00F62C3B" w:rsidP="00D83954">
            <w:pPr>
              <w:rPr>
                <w:rFonts w:ascii="Arial" w:hAnsi="Arial" w:cs="Arial"/>
                <w:b/>
                <w:sz w:val="20"/>
                <w:szCs w:val="20"/>
              </w:rPr>
            </w:pPr>
            <w:r w:rsidRPr="005A4655">
              <w:rPr>
                <w:rFonts w:ascii="Arial" w:hAnsi="Arial" w:cs="Arial"/>
                <w:b/>
                <w:sz w:val="20"/>
                <w:szCs w:val="20"/>
              </w:rPr>
              <w:t>PO9</w:t>
            </w:r>
          </w:p>
          <w:p w14:paraId="119B3FA3" w14:textId="77777777" w:rsidR="00F62C3B" w:rsidRPr="005A4655" w:rsidRDefault="00F62C3B" w:rsidP="00D83954">
            <w:pPr>
              <w:rPr>
                <w:rFonts w:ascii="Arial" w:hAnsi="Arial" w:cs="Arial"/>
                <w:sz w:val="20"/>
                <w:szCs w:val="20"/>
              </w:rPr>
            </w:pPr>
            <w:r w:rsidRPr="005A4655">
              <w:rPr>
                <w:rFonts w:ascii="Arial" w:hAnsi="Arial" w:cs="Arial"/>
                <w:sz w:val="20"/>
                <w:szCs w:val="20"/>
              </w:rPr>
              <w:t xml:space="preserve">Sensitive land uses are not established within or adjacent to the industry zone. </w:t>
            </w:r>
          </w:p>
        </w:tc>
        <w:tc>
          <w:tcPr>
            <w:tcW w:w="1220" w:type="pct"/>
            <w:shd w:val="clear" w:color="auto" w:fill="auto"/>
          </w:tcPr>
          <w:p w14:paraId="0BE4FFDF" w14:textId="77777777" w:rsidR="00F62C3B" w:rsidRPr="005A4655" w:rsidRDefault="00F62C3B" w:rsidP="00D83954">
            <w:pPr>
              <w:rPr>
                <w:rFonts w:ascii="Arial" w:hAnsi="Arial" w:cs="Arial"/>
                <w:b/>
                <w:sz w:val="20"/>
                <w:szCs w:val="20"/>
              </w:rPr>
            </w:pPr>
            <w:r w:rsidRPr="005A4655">
              <w:rPr>
                <w:rFonts w:ascii="Arial" w:hAnsi="Arial" w:cs="Arial"/>
                <w:b/>
                <w:sz w:val="20"/>
                <w:szCs w:val="20"/>
              </w:rPr>
              <w:t>AO9</w:t>
            </w:r>
          </w:p>
          <w:p w14:paraId="6B38D591" w14:textId="77777777" w:rsidR="00F62C3B" w:rsidRPr="005A4655" w:rsidRDefault="00F62C3B" w:rsidP="00D83954">
            <w:pPr>
              <w:rPr>
                <w:rFonts w:ascii="Arial" w:hAnsi="Arial" w:cs="Arial"/>
                <w:b/>
                <w:sz w:val="20"/>
                <w:szCs w:val="20"/>
              </w:rPr>
            </w:pPr>
            <w:r w:rsidRPr="005A4655">
              <w:rPr>
                <w:rFonts w:ascii="Arial" w:hAnsi="Arial" w:cs="Arial"/>
                <w:sz w:val="20"/>
                <w:szCs w:val="20"/>
              </w:rPr>
              <w:t>No acceptable outcome is prescribed.</w:t>
            </w:r>
          </w:p>
        </w:tc>
        <w:tc>
          <w:tcPr>
            <w:tcW w:w="603" w:type="pct"/>
          </w:tcPr>
          <w:p w14:paraId="55AE67B9" w14:textId="77777777" w:rsidR="00F62C3B" w:rsidRPr="005A4655" w:rsidRDefault="00F62C3B" w:rsidP="00D83954">
            <w:pPr>
              <w:rPr>
                <w:rFonts w:ascii="Arial" w:hAnsi="Arial" w:cs="Arial"/>
                <w:b/>
                <w:sz w:val="20"/>
                <w:szCs w:val="20"/>
              </w:rPr>
            </w:pPr>
          </w:p>
        </w:tc>
        <w:tc>
          <w:tcPr>
            <w:tcW w:w="1248" w:type="pct"/>
          </w:tcPr>
          <w:p w14:paraId="038BB9ED" w14:textId="77777777" w:rsidR="00F62C3B" w:rsidRPr="005A4655" w:rsidRDefault="00F62C3B" w:rsidP="00D83954">
            <w:pPr>
              <w:rPr>
                <w:rFonts w:ascii="Arial" w:hAnsi="Arial" w:cs="Arial"/>
                <w:b/>
                <w:sz w:val="20"/>
                <w:szCs w:val="20"/>
              </w:rPr>
            </w:pPr>
          </w:p>
        </w:tc>
      </w:tr>
      <w:tr w:rsidR="00F62C3B" w:rsidRPr="005A4655" w14:paraId="4DCBA5DD" w14:textId="414B1481" w:rsidTr="000D466A">
        <w:trPr>
          <w:trHeight w:val="1648"/>
        </w:trPr>
        <w:tc>
          <w:tcPr>
            <w:tcW w:w="1929" w:type="pct"/>
            <w:shd w:val="clear" w:color="auto" w:fill="auto"/>
          </w:tcPr>
          <w:p w14:paraId="2B379BDE" w14:textId="77777777" w:rsidR="00F62C3B" w:rsidRPr="005A4655" w:rsidRDefault="00F62C3B" w:rsidP="00D83954">
            <w:pPr>
              <w:rPr>
                <w:rFonts w:ascii="Arial" w:hAnsi="Arial" w:cs="Arial"/>
                <w:b/>
                <w:sz w:val="20"/>
                <w:szCs w:val="20"/>
              </w:rPr>
            </w:pPr>
            <w:r w:rsidRPr="005A4655">
              <w:rPr>
                <w:rFonts w:ascii="Arial" w:hAnsi="Arial" w:cs="Arial"/>
                <w:b/>
                <w:sz w:val="20"/>
                <w:szCs w:val="20"/>
              </w:rPr>
              <w:lastRenderedPageBreak/>
              <w:t>PO10</w:t>
            </w:r>
          </w:p>
          <w:p w14:paraId="0F636134" w14:textId="77777777" w:rsidR="00F62C3B" w:rsidRPr="005A4655" w:rsidRDefault="00F62C3B" w:rsidP="00D83954">
            <w:pPr>
              <w:rPr>
                <w:rFonts w:ascii="Arial" w:hAnsi="Arial" w:cs="Arial"/>
                <w:sz w:val="20"/>
                <w:szCs w:val="20"/>
              </w:rPr>
            </w:pPr>
            <w:r w:rsidRPr="005A4655">
              <w:rPr>
                <w:rFonts w:ascii="Arial" w:hAnsi="Arial" w:cs="Arial"/>
                <w:sz w:val="20"/>
                <w:szCs w:val="20"/>
              </w:rPr>
              <w:t>Non-residential workforce accommodation is located and designed to avoid adverse impacts on rural sensitive uses including impacts on privacy, safety, noise, odour and fumes, and by lighting and traffic generation.</w:t>
            </w:r>
          </w:p>
        </w:tc>
        <w:tc>
          <w:tcPr>
            <w:tcW w:w="1220" w:type="pct"/>
            <w:shd w:val="clear" w:color="auto" w:fill="auto"/>
          </w:tcPr>
          <w:p w14:paraId="7294BB4A" w14:textId="77777777" w:rsidR="00F62C3B" w:rsidRPr="005A4655" w:rsidRDefault="00F62C3B" w:rsidP="00D83954">
            <w:pPr>
              <w:rPr>
                <w:rFonts w:ascii="Arial" w:hAnsi="Arial" w:cs="Arial"/>
                <w:b/>
                <w:sz w:val="20"/>
                <w:szCs w:val="20"/>
              </w:rPr>
            </w:pPr>
            <w:r w:rsidRPr="005A4655">
              <w:rPr>
                <w:rFonts w:ascii="Arial" w:hAnsi="Arial" w:cs="Arial"/>
                <w:b/>
                <w:sz w:val="20"/>
                <w:szCs w:val="20"/>
              </w:rPr>
              <w:t>AO10</w:t>
            </w:r>
          </w:p>
          <w:p w14:paraId="4EE1F6F3" w14:textId="77777777" w:rsidR="00F62C3B" w:rsidRPr="005A4655" w:rsidRDefault="00F62C3B" w:rsidP="00D83954">
            <w:pPr>
              <w:rPr>
                <w:rFonts w:ascii="Arial" w:hAnsi="Arial" w:cs="Arial"/>
                <w:sz w:val="20"/>
                <w:szCs w:val="20"/>
              </w:rPr>
            </w:pPr>
            <w:r w:rsidRPr="005A4655">
              <w:rPr>
                <w:rFonts w:ascii="Arial" w:hAnsi="Arial" w:cs="Arial"/>
                <w:sz w:val="20"/>
                <w:szCs w:val="20"/>
              </w:rPr>
              <w:t>No acceptable outcome is prescribed.</w:t>
            </w:r>
          </w:p>
        </w:tc>
        <w:tc>
          <w:tcPr>
            <w:tcW w:w="603" w:type="pct"/>
          </w:tcPr>
          <w:p w14:paraId="61EDC921" w14:textId="77777777" w:rsidR="00F62C3B" w:rsidRPr="005A4655" w:rsidRDefault="00F62C3B" w:rsidP="00D83954">
            <w:pPr>
              <w:rPr>
                <w:rFonts w:ascii="Arial" w:hAnsi="Arial" w:cs="Arial"/>
                <w:b/>
                <w:sz w:val="20"/>
                <w:szCs w:val="20"/>
              </w:rPr>
            </w:pPr>
          </w:p>
        </w:tc>
        <w:tc>
          <w:tcPr>
            <w:tcW w:w="1248" w:type="pct"/>
          </w:tcPr>
          <w:p w14:paraId="785E6B22" w14:textId="77777777" w:rsidR="00F62C3B" w:rsidRPr="005A4655" w:rsidRDefault="00F62C3B" w:rsidP="00D83954">
            <w:pPr>
              <w:rPr>
                <w:rFonts w:ascii="Arial" w:hAnsi="Arial" w:cs="Arial"/>
                <w:b/>
                <w:sz w:val="20"/>
                <w:szCs w:val="20"/>
              </w:rPr>
            </w:pPr>
          </w:p>
        </w:tc>
      </w:tr>
    </w:tbl>
    <w:p w14:paraId="3DEF2DDC" w14:textId="77777777" w:rsidR="006E5BFF" w:rsidRPr="005A4655" w:rsidRDefault="006E5BFF">
      <w:pPr>
        <w:rPr>
          <w:rFonts w:ascii="Arial" w:hAnsi="Arial" w:cs="Arial"/>
        </w:rPr>
      </w:pPr>
    </w:p>
    <w:sectPr w:rsidR="006E5BFF" w:rsidRPr="005A4655" w:rsidSect="00C43EE3">
      <w:headerReference w:type="first" r:id="rId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CE4E" w14:textId="77777777" w:rsidR="00846F80" w:rsidRDefault="00846F80" w:rsidP="00846F80">
      <w:pPr>
        <w:spacing w:after="0" w:line="240" w:lineRule="auto"/>
      </w:pPr>
      <w:r>
        <w:separator/>
      </w:r>
    </w:p>
  </w:endnote>
  <w:endnote w:type="continuationSeparator" w:id="0">
    <w:p w14:paraId="4A76EDB7" w14:textId="77777777" w:rsidR="00846F80" w:rsidRDefault="00846F80" w:rsidP="00846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57D5" w14:textId="77777777" w:rsidR="00846F80" w:rsidRDefault="00846F80" w:rsidP="00846F80">
      <w:pPr>
        <w:spacing w:after="0" w:line="240" w:lineRule="auto"/>
      </w:pPr>
      <w:r>
        <w:separator/>
      </w:r>
    </w:p>
  </w:footnote>
  <w:footnote w:type="continuationSeparator" w:id="0">
    <w:p w14:paraId="6B4A39CC" w14:textId="77777777" w:rsidR="00846F80" w:rsidRDefault="00846F80" w:rsidP="00846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733D" w14:textId="56D8A78F" w:rsidR="00846F80" w:rsidRDefault="00C43EE3">
    <w:pPr>
      <w:pStyle w:val="Header"/>
    </w:pPr>
    <w:r w:rsidRPr="003F21D2">
      <w:rPr>
        <w:noProof/>
      </w:rPr>
      <w:drawing>
        <wp:anchor distT="0" distB="0" distL="114300" distR="114300" simplePos="0" relativeHeight="251659264" behindDoc="1" locked="0" layoutInCell="1" allowOverlap="1" wp14:anchorId="50A0F795" wp14:editId="362E9A5D">
          <wp:simplePos x="0" y="0"/>
          <wp:positionH relativeFrom="column">
            <wp:posOffset>-942975</wp:posOffset>
          </wp:positionH>
          <wp:positionV relativeFrom="paragraph">
            <wp:posOffset>-457835</wp:posOffset>
          </wp:positionV>
          <wp:extent cx="10696575" cy="10857865"/>
          <wp:effectExtent l="0" t="0" r="9525" b="635"/>
          <wp:wrapNone/>
          <wp:docPr id="29" name="Picture 29" descr="Balonn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onne letterhead"/>
                  <pic:cNvPicPr>
                    <a:picLocks noChangeAspect="1" noChangeArrowheads="1"/>
                  </pic:cNvPicPr>
                </pic:nvPicPr>
                <pic:blipFill>
                  <a:blip r:embed="rId1"/>
                  <a:stretch>
                    <a:fillRect/>
                  </a:stretch>
                </pic:blipFill>
                <pic:spPr bwMode="auto">
                  <a:xfrm>
                    <a:off x="0" y="0"/>
                    <a:ext cx="10696575" cy="10857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54"/>
    <w:rsid w:val="000D466A"/>
    <w:rsid w:val="00126F28"/>
    <w:rsid w:val="005A4655"/>
    <w:rsid w:val="005B177F"/>
    <w:rsid w:val="006E5BFF"/>
    <w:rsid w:val="00846F80"/>
    <w:rsid w:val="00C43EE3"/>
    <w:rsid w:val="00D83954"/>
    <w:rsid w:val="00F62C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98B857"/>
  <w15:chartTrackingRefBased/>
  <w15:docId w15:val="{5BDDBC9E-D366-42AD-8420-43D4D82C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F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954"/>
    <w:rPr>
      <w:color w:val="0563C1" w:themeColor="hyperlink"/>
      <w:u w:val="single"/>
    </w:rPr>
  </w:style>
  <w:style w:type="character" w:styleId="UnresolvedMention">
    <w:name w:val="Unresolved Mention"/>
    <w:basedOn w:val="DefaultParagraphFont"/>
    <w:uiPriority w:val="99"/>
    <w:semiHidden/>
    <w:unhideWhenUsed/>
    <w:rsid w:val="00D83954"/>
    <w:rPr>
      <w:color w:val="605E5C"/>
      <w:shd w:val="clear" w:color="auto" w:fill="E1DFDD"/>
    </w:rPr>
  </w:style>
  <w:style w:type="character" w:customStyle="1" w:styleId="Heading1Char">
    <w:name w:val="Heading 1 Char"/>
    <w:basedOn w:val="DefaultParagraphFont"/>
    <w:link w:val="Heading1"/>
    <w:uiPriority w:val="9"/>
    <w:rsid w:val="00126F2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46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F80"/>
  </w:style>
  <w:style w:type="paragraph" w:styleId="Footer">
    <w:name w:val="footer"/>
    <w:basedOn w:val="Normal"/>
    <w:link w:val="FooterChar"/>
    <w:uiPriority w:val="99"/>
    <w:unhideWhenUsed/>
    <w:rsid w:val="00846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p.dsdip.esriaustraliaonline.com.au/geoviewer/map/planmak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Young</dc:creator>
  <cp:keywords/>
  <dc:description/>
  <cp:lastModifiedBy>Danielle Pearn</cp:lastModifiedBy>
  <cp:revision>7</cp:revision>
  <dcterms:created xsi:type="dcterms:W3CDTF">2022-03-23T04:52:00Z</dcterms:created>
  <dcterms:modified xsi:type="dcterms:W3CDTF">2022-04-28T22:13:00Z</dcterms:modified>
</cp:coreProperties>
</file>